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688"/>
        <w:gridCol w:w="6034"/>
        <w:gridCol w:w="2917"/>
      </w:tblGrid>
      <w:tr w:rsidR="00A85E6D" w:rsidRPr="00E17C96" w:rsidTr="00B26A01">
        <w:trPr>
          <w:cantSplit/>
          <w:trHeight w:val="305"/>
        </w:trPr>
        <w:tc>
          <w:tcPr>
            <w:tcW w:w="9639" w:type="dxa"/>
            <w:gridSpan w:val="3"/>
          </w:tcPr>
          <w:p w:rsidR="00A85E6D" w:rsidRPr="00A85E6D" w:rsidRDefault="00A85E6D" w:rsidP="00B26A01">
            <w:pPr>
              <w:rPr>
                <w:rFonts w:ascii="Times New Roman" w:hAnsi="Times New Roman" w:cs="Times New Roman"/>
                <w:b/>
              </w:rPr>
            </w:pPr>
            <w:r w:rsidRPr="00A85E6D">
              <w:rPr>
                <w:rFonts w:ascii="Times New Roman" w:hAnsi="Times New Roman" w:cs="Times New Roman"/>
                <w:b/>
              </w:rPr>
              <w:t xml:space="preserve">Pracownia Elektrodiagnostyki (EKG) </w:t>
            </w:r>
          </w:p>
        </w:tc>
      </w:tr>
      <w:tr w:rsidR="00A85E6D" w:rsidRPr="00E64365" w:rsidTr="00B26A01">
        <w:trPr>
          <w:cantSplit/>
          <w:trHeight w:val="305"/>
        </w:trPr>
        <w:tc>
          <w:tcPr>
            <w:tcW w:w="688" w:type="dxa"/>
          </w:tcPr>
          <w:p w:rsidR="00A85E6D" w:rsidRPr="00E17C96" w:rsidRDefault="00A85E6D" w:rsidP="00B26A0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17C96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  <w:tc>
          <w:tcPr>
            <w:tcW w:w="6034" w:type="dxa"/>
          </w:tcPr>
          <w:p w:rsidR="00A85E6D" w:rsidRDefault="00A85E6D" w:rsidP="00B26A01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17C96">
              <w:rPr>
                <w:rFonts w:ascii="Times New Roman" w:hAnsi="Times New Roman" w:cs="Times New Roman"/>
                <w:snapToGrid w:val="0"/>
                <w:color w:val="000000"/>
              </w:rPr>
              <w:t>Badanie EKG spoczynkowe (elektrokardiogra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m</w:t>
            </w:r>
            <w:r w:rsidRPr="00E17C96">
              <w:rPr>
                <w:rFonts w:ascii="Times New Roman" w:hAnsi="Times New Roman" w:cs="Times New Roman"/>
                <w:snapToGrid w:val="0"/>
                <w:color w:val="000000"/>
              </w:rPr>
              <w:t>)</w:t>
            </w:r>
          </w:p>
          <w:p w:rsidR="00A85E6D" w:rsidRPr="00E17C96" w:rsidRDefault="00A85E6D" w:rsidP="00B26A01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(dorośli, dzieci)</w:t>
            </w:r>
          </w:p>
        </w:tc>
        <w:tc>
          <w:tcPr>
            <w:tcW w:w="2917" w:type="dxa"/>
            <w:vAlign w:val="center"/>
          </w:tcPr>
          <w:p w:rsidR="00A85E6D" w:rsidRPr="00A85E6D" w:rsidRDefault="00A85E6D" w:rsidP="00B26A01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85E6D">
              <w:rPr>
                <w:rFonts w:ascii="Times New Roman" w:hAnsi="Times New Roman" w:cs="Times New Roman"/>
                <w:snapToGrid w:val="0"/>
              </w:rPr>
              <w:t>46,00</w:t>
            </w:r>
          </w:p>
        </w:tc>
      </w:tr>
      <w:tr w:rsidR="00A85E6D" w:rsidRPr="00E64365" w:rsidTr="00B26A01">
        <w:trPr>
          <w:cantSplit/>
          <w:trHeight w:val="305"/>
        </w:trPr>
        <w:tc>
          <w:tcPr>
            <w:tcW w:w="688" w:type="dxa"/>
          </w:tcPr>
          <w:p w:rsidR="00A85E6D" w:rsidRPr="00E17C96" w:rsidRDefault="00A85E6D" w:rsidP="00B26A0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17C96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</w:p>
        </w:tc>
        <w:tc>
          <w:tcPr>
            <w:tcW w:w="6034" w:type="dxa"/>
          </w:tcPr>
          <w:p w:rsidR="00A85E6D" w:rsidRPr="00E17C96" w:rsidRDefault="00573384" w:rsidP="00B26A01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Badanie wysiłkowe</w:t>
            </w:r>
          </w:p>
        </w:tc>
        <w:tc>
          <w:tcPr>
            <w:tcW w:w="2917" w:type="dxa"/>
            <w:vAlign w:val="center"/>
          </w:tcPr>
          <w:p w:rsidR="00A85E6D" w:rsidRPr="00A85E6D" w:rsidRDefault="00A85E6D" w:rsidP="00B26A01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85E6D">
              <w:rPr>
                <w:rFonts w:ascii="Times New Roman" w:hAnsi="Times New Roman" w:cs="Times New Roman"/>
                <w:snapToGrid w:val="0"/>
              </w:rPr>
              <w:t>200,00</w:t>
            </w:r>
          </w:p>
        </w:tc>
      </w:tr>
      <w:tr w:rsidR="00A85E6D" w:rsidRPr="00E17C96" w:rsidTr="00B26A01">
        <w:trPr>
          <w:cantSplit/>
          <w:trHeight w:val="305"/>
        </w:trPr>
        <w:tc>
          <w:tcPr>
            <w:tcW w:w="688" w:type="dxa"/>
          </w:tcPr>
          <w:p w:rsidR="00A85E6D" w:rsidRPr="00E17C96" w:rsidRDefault="00573384" w:rsidP="00B26A0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6034" w:type="dxa"/>
          </w:tcPr>
          <w:p w:rsidR="00A85E6D" w:rsidRPr="00E17C96" w:rsidRDefault="00A85E6D" w:rsidP="00B26A01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17C96">
              <w:rPr>
                <w:rFonts w:ascii="Times New Roman" w:hAnsi="Times New Roman" w:cs="Times New Roman"/>
                <w:snapToGrid w:val="0"/>
                <w:color w:val="000000"/>
              </w:rPr>
              <w:t xml:space="preserve">Badanie </w:t>
            </w:r>
            <w:proofErr w:type="spellStart"/>
            <w:r w:rsidRPr="00E17C96">
              <w:rPr>
                <w:rFonts w:ascii="Times New Roman" w:hAnsi="Times New Roman" w:cs="Times New Roman"/>
                <w:snapToGrid w:val="0"/>
                <w:color w:val="000000"/>
              </w:rPr>
              <w:t>Holtera</w:t>
            </w:r>
            <w:proofErr w:type="spellEnd"/>
            <w:r w:rsidRPr="00E17C96">
              <w:rPr>
                <w:rFonts w:ascii="Times New Roman" w:hAnsi="Times New Roman" w:cs="Times New Roman"/>
                <w:snapToGrid w:val="0"/>
                <w:color w:val="000000"/>
              </w:rPr>
              <w:t xml:space="preserve"> ABPM (ciśnieniowy)</w:t>
            </w:r>
          </w:p>
        </w:tc>
        <w:tc>
          <w:tcPr>
            <w:tcW w:w="2917" w:type="dxa"/>
            <w:vAlign w:val="center"/>
          </w:tcPr>
          <w:p w:rsidR="00A85E6D" w:rsidRPr="00A85E6D" w:rsidRDefault="00A85E6D" w:rsidP="00B26A01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85E6D">
              <w:rPr>
                <w:rFonts w:ascii="Times New Roman" w:hAnsi="Times New Roman" w:cs="Times New Roman"/>
                <w:snapToGrid w:val="0"/>
              </w:rPr>
              <w:t>100,00</w:t>
            </w:r>
          </w:p>
        </w:tc>
      </w:tr>
      <w:tr w:rsidR="00A85E6D" w:rsidRPr="00E17C96" w:rsidTr="00B26A01">
        <w:trPr>
          <w:cantSplit/>
          <w:trHeight w:val="305"/>
        </w:trPr>
        <w:tc>
          <w:tcPr>
            <w:tcW w:w="688" w:type="dxa"/>
          </w:tcPr>
          <w:p w:rsidR="00A85E6D" w:rsidRPr="00E17C96" w:rsidRDefault="00573384" w:rsidP="00B26A0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6034" w:type="dxa"/>
          </w:tcPr>
          <w:p w:rsidR="00A85E6D" w:rsidRPr="00E17C96" w:rsidRDefault="00A85E6D" w:rsidP="00B26A01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17C96">
              <w:rPr>
                <w:rFonts w:ascii="Times New Roman" w:hAnsi="Times New Roman" w:cs="Times New Roman"/>
                <w:snapToGrid w:val="0"/>
                <w:color w:val="000000"/>
              </w:rPr>
              <w:t xml:space="preserve">Badanie </w:t>
            </w:r>
            <w:proofErr w:type="spellStart"/>
            <w:r w:rsidRPr="00E17C96">
              <w:rPr>
                <w:rFonts w:ascii="Times New Roman" w:hAnsi="Times New Roman" w:cs="Times New Roman"/>
                <w:snapToGrid w:val="0"/>
                <w:color w:val="000000"/>
              </w:rPr>
              <w:t>Holtera</w:t>
            </w:r>
            <w:proofErr w:type="spellEnd"/>
            <w:r w:rsidRPr="00E17C96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</w:p>
        </w:tc>
        <w:tc>
          <w:tcPr>
            <w:tcW w:w="2917" w:type="dxa"/>
            <w:vAlign w:val="center"/>
          </w:tcPr>
          <w:p w:rsidR="00A85E6D" w:rsidRPr="00A85E6D" w:rsidRDefault="00A85E6D" w:rsidP="00B26A01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85E6D">
              <w:rPr>
                <w:rFonts w:ascii="Times New Roman" w:hAnsi="Times New Roman" w:cs="Times New Roman"/>
                <w:snapToGrid w:val="0"/>
              </w:rPr>
              <w:t>180,00</w:t>
            </w:r>
          </w:p>
        </w:tc>
      </w:tr>
      <w:tr w:rsidR="00A85E6D" w:rsidRPr="00E17C96" w:rsidTr="00B26A01">
        <w:trPr>
          <w:cantSplit/>
          <w:trHeight w:val="305"/>
        </w:trPr>
        <w:tc>
          <w:tcPr>
            <w:tcW w:w="9639" w:type="dxa"/>
            <w:gridSpan w:val="3"/>
          </w:tcPr>
          <w:p w:rsidR="00A85E6D" w:rsidRPr="00A85E6D" w:rsidRDefault="00A85E6D" w:rsidP="00B26A01">
            <w:pPr>
              <w:rPr>
                <w:rFonts w:ascii="Times New Roman" w:hAnsi="Times New Roman" w:cs="Times New Roman"/>
                <w:b/>
                <w:snapToGrid w:val="0"/>
              </w:rPr>
            </w:pPr>
            <w:r w:rsidRPr="00A85E6D">
              <w:rPr>
                <w:rFonts w:ascii="Times New Roman" w:hAnsi="Times New Roman" w:cs="Times New Roman"/>
                <w:b/>
                <w:snapToGrid w:val="0"/>
              </w:rPr>
              <w:t>Pracownia Elektrodiagnostyki (EEG, WP, EMG)</w:t>
            </w:r>
          </w:p>
        </w:tc>
      </w:tr>
      <w:tr w:rsidR="00A85E6D" w:rsidRPr="00E64365" w:rsidTr="00B26A01">
        <w:trPr>
          <w:cantSplit/>
          <w:trHeight w:val="305"/>
        </w:trPr>
        <w:tc>
          <w:tcPr>
            <w:tcW w:w="688" w:type="dxa"/>
          </w:tcPr>
          <w:p w:rsidR="00A85E6D" w:rsidRPr="00E17C96" w:rsidRDefault="00A85E6D" w:rsidP="00B26A0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17C96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6034" w:type="dxa"/>
          </w:tcPr>
          <w:p w:rsidR="00A85E6D" w:rsidRPr="00E17C96" w:rsidRDefault="00A85E6D" w:rsidP="00B26A01">
            <w:pPr>
              <w:rPr>
                <w:rFonts w:ascii="Times New Roman" w:hAnsi="Times New Roman" w:cs="Times New Roman"/>
                <w:snapToGrid w:val="0"/>
              </w:rPr>
            </w:pPr>
            <w:r w:rsidRPr="00E17C96">
              <w:rPr>
                <w:rFonts w:ascii="Times New Roman" w:hAnsi="Times New Roman" w:cs="Times New Roman"/>
                <w:snapToGrid w:val="0"/>
              </w:rPr>
              <w:t>Badanie EEG(elektroencefalografia)</w:t>
            </w:r>
          </w:p>
        </w:tc>
        <w:tc>
          <w:tcPr>
            <w:tcW w:w="2917" w:type="dxa"/>
            <w:vAlign w:val="center"/>
          </w:tcPr>
          <w:p w:rsidR="00A85E6D" w:rsidRPr="00A85E6D" w:rsidRDefault="00A85E6D" w:rsidP="00B26A01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85E6D">
              <w:rPr>
                <w:rFonts w:ascii="Times New Roman" w:hAnsi="Times New Roman" w:cs="Times New Roman"/>
                <w:snapToGrid w:val="0"/>
              </w:rPr>
              <w:t>100,00</w:t>
            </w:r>
          </w:p>
        </w:tc>
      </w:tr>
      <w:tr w:rsidR="00A85E6D" w:rsidRPr="00E64365" w:rsidTr="00B26A01">
        <w:trPr>
          <w:cantSplit/>
          <w:trHeight w:val="305"/>
        </w:trPr>
        <w:tc>
          <w:tcPr>
            <w:tcW w:w="688" w:type="dxa"/>
          </w:tcPr>
          <w:p w:rsidR="00A85E6D" w:rsidRPr="00E17C96" w:rsidRDefault="00A85E6D" w:rsidP="00B26A0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17C96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6034" w:type="dxa"/>
          </w:tcPr>
          <w:p w:rsidR="00A85E6D" w:rsidRPr="00E17C96" w:rsidRDefault="00A85E6D" w:rsidP="00B26A01">
            <w:pPr>
              <w:rPr>
                <w:rFonts w:ascii="Times New Roman" w:hAnsi="Times New Roman" w:cs="Times New Roman"/>
                <w:snapToGrid w:val="0"/>
              </w:rPr>
            </w:pPr>
            <w:r w:rsidRPr="00E17C96">
              <w:rPr>
                <w:rFonts w:ascii="Times New Roman" w:hAnsi="Times New Roman" w:cs="Times New Roman"/>
                <w:snapToGrid w:val="0"/>
              </w:rPr>
              <w:t>Badanie ENG (elektroneurografia – przewodnictwo nerwowe)</w:t>
            </w:r>
          </w:p>
        </w:tc>
        <w:tc>
          <w:tcPr>
            <w:tcW w:w="2917" w:type="dxa"/>
            <w:vAlign w:val="center"/>
          </w:tcPr>
          <w:p w:rsidR="00A85E6D" w:rsidRPr="00A85E6D" w:rsidRDefault="00A85E6D" w:rsidP="00B26A01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85E6D">
              <w:rPr>
                <w:rFonts w:ascii="Times New Roman" w:hAnsi="Times New Roman" w:cs="Times New Roman"/>
                <w:snapToGrid w:val="0"/>
              </w:rPr>
              <w:t>150,00</w:t>
            </w:r>
          </w:p>
        </w:tc>
      </w:tr>
      <w:tr w:rsidR="00A85E6D" w:rsidRPr="00E64365" w:rsidTr="00B26A01">
        <w:trPr>
          <w:cantSplit/>
          <w:trHeight w:val="305"/>
        </w:trPr>
        <w:tc>
          <w:tcPr>
            <w:tcW w:w="688" w:type="dxa"/>
          </w:tcPr>
          <w:p w:rsidR="00A85E6D" w:rsidRPr="00E17C96" w:rsidRDefault="00A85E6D" w:rsidP="00B26A0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17C96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6034" w:type="dxa"/>
          </w:tcPr>
          <w:p w:rsidR="00A85E6D" w:rsidRPr="00E17C96" w:rsidRDefault="00A85E6D" w:rsidP="00B26A01">
            <w:pPr>
              <w:rPr>
                <w:rFonts w:ascii="Times New Roman" w:hAnsi="Times New Roman" w:cs="Times New Roman"/>
                <w:snapToGrid w:val="0"/>
              </w:rPr>
            </w:pPr>
            <w:r w:rsidRPr="00E17C96">
              <w:rPr>
                <w:rFonts w:ascii="Times New Roman" w:hAnsi="Times New Roman" w:cs="Times New Roman"/>
                <w:snapToGrid w:val="0"/>
              </w:rPr>
              <w:t>Badanie EMG (elektromiografia)</w:t>
            </w:r>
          </w:p>
        </w:tc>
        <w:tc>
          <w:tcPr>
            <w:tcW w:w="2917" w:type="dxa"/>
            <w:vAlign w:val="center"/>
          </w:tcPr>
          <w:p w:rsidR="00A85E6D" w:rsidRPr="00A85E6D" w:rsidRDefault="00A85E6D" w:rsidP="00B26A01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85E6D">
              <w:rPr>
                <w:rFonts w:ascii="Times New Roman" w:hAnsi="Times New Roman" w:cs="Times New Roman"/>
                <w:snapToGrid w:val="0"/>
              </w:rPr>
              <w:t>200,00</w:t>
            </w:r>
          </w:p>
        </w:tc>
      </w:tr>
      <w:tr w:rsidR="00A85E6D" w:rsidRPr="00E64365" w:rsidTr="00B26A01">
        <w:trPr>
          <w:cantSplit/>
          <w:trHeight w:val="305"/>
        </w:trPr>
        <w:tc>
          <w:tcPr>
            <w:tcW w:w="688" w:type="dxa"/>
          </w:tcPr>
          <w:p w:rsidR="00A85E6D" w:rsidRPr="00E17C96" w:rsidRDefault="00A85E6D" w:rsidP="00B26A0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17C96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6034" w:type="dxa"/>
          </w:tcPr>
          <w:p w:rsidR="00A85E6D" w:rsidRPr="00E17C96" w:rsidRDefault="00A85E6D" w:rsidP="00B26A01">
            <w:pPr>
              <w:rPr>
                <w:rFonts w:ascii="Times New Roman" w:hAnsi="Times New Roman" w:cs="Times New Roman"/>
                <w:snapToGrid w:val="0"/>
              </w:rPr>
            </w:pPr>
            <w:r w:rsidRPr="00E17C96">
              <w:rPr>
                <w:rFonts w:ascii="Times New Roman" w:hAnsi="Times New Roman" w:cs="Times New Roman"/>
                <w:snapToGrid w:val="0"/>
              </w:rPr>
              <w:t xml:space="preserve">Próba </w:t>
            </w:r>
            <w:proofErr w:type="spellStart"/>
            <w:r w:rsidRPr="00E17C96">
              <w:rPr>
                <w:rFonts w:ascii="Times New Roman" w:hAnsi="Times New Roman" w:cs="Times New Roman"/>
                <w:snapToGrid w:val="0"/>
              </w:rPr>
              <w:t>tężyczkowa</w:t>
            </w:r>
            <w:proofErr w:type="spellEnd"/>
          </w:p>
        </w:tc>
        <w:tc>
          <w:tcPr>
            <w:tcW w:w="2917" w:type="dxa"/>
            <w:vAlign w:val="center"/>
          </w:tcPr>
          <w:p w:rsidR="00A85E6D" w:rsidRPr="00A85E6D" w:rsidRDefault="00A85E6D" w:rsidP="00B26A01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85E6D">
              <w:rPr>
                <w:rFonts w:ascii="Times New Roman" w:hAnsi="Times New Roman" w:cs="Times New Roman"/>
                <w:snapToGrid w:val="0"/>
              </w:rPr>
              <w:t>100,00</w:t>
            </w:r>
          </w:p>
        </w:tc>
      </w:tr>
      <w:tr w:rsidR="00A85E6D" w:rsidRPr="00E64365" w:rsidTr="00B26A01">
        <w:trPr>
          <w:cantSplit/>
          <w:trHeight w:val="305"/>
        </w:trPr>
        <w:tc>
          <w:tcPr>
            <w:tcW w:w="688" w:type="dxa"/>
          </w:tcPr>
          <w:p w:rsidR="00A85E6D" w:rsidRPr="00E17C96" w:rsidRDefault="00A85E6D" w:rsidP="00B26A0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17C96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6034" w:type="dxa"/>
          </w:tcPr>
          <w:p w:rsidR="00A85E6D" w:rsidRPr="00E17C96" w:rsidRDefault="00A85E6D" w:rsidP="00B26A01">
            <w:pPr>
              <w:rPr>
                <w:rFonts w:ascii="Times New Roman" w:hAnsi="Times New Roman" w:cs="Times New Roman"/>
                <w:snapToGrid w:val="0"/>
              </w:rPr>
            </w:pPr>
            <w:r w:rsidRPr="00E17C96">
              <w:rPr>
                <w:rFonts w:ascii="Times New Roman" w:hAnsi="Times New Roman" w:cs="Times New Roman"/>
                <w:snapToGrid w:val="0"/>
              </w:rPr>
              <w:t>Próba miasteniczna</w:t>
            </w:r>
          </w:p>
        </w:tc>
        <w:tc>
          <w:tcPr>
            <w:tcW w:w="2917" w:type="dxa"/>
            <w:vAlign w:val="center"/>
          </w:tcPr>
          <w:p w:rsidR="00A85E6D" w:rsidRPr="00A85E6D" w:rsidRDefault="00A85E6D" w:rsidP="00B26A01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85E6D">
              <w:rPr>
                <w:rFonts w:ascii="Times New Roman" w:hAnsi="Times New Roman" w:cs="Times New Roman"/>
                <w:snapToGrid w:val="0"/>
              </w:rPr>
              <w:t>100,00</w:t>
            </w:r>
          </w:p>
        </w:tc>
      </w:tr>
      <w:tr w:rsidR="00B26A01" w:rsidTr="00B26A0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55"/>
        </w:trPr>
        <w:tc>
          <w:tcPr>
            <w:tcW w:w="9639" w:type="dxa"/>
            <w:gridSpan w:val="3"/>
          </w:tcPr>
          <w:p w:rsidR="00B26A01" w:rsidRDefault="00B26A01" w:rsidP="00B26A0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26A01" w:rsidRDefault="00B26A01" w:rsidP="00B26A01">
            <w:pPr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Opracował: Dział Marketingu</w:t>
            </w:r>
          </w:p>
          <w:p w:rsidR="00B26A01" w:rsidRDefault="00B26A01" w:rsidP="00B26A01">
            <w:pPr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Wprowadzono na podstawie Załącznika Nr 1 </w:t>
            </w:r>
          </w:p>
          <w:p w:rsidR="00B26A01" w:rsidRDefault="00B26A01" w:rsidP="004E1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 Regulaminu Organi</w:t>
            </w:r>
            <w:r w:rsidR="004E1C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Dyrektora w sprawie wprowadzenia zmian w Regulaminie Organizacyjnym Szpitala Wielospecjalistycznego im. dr. L. Błażka w Inowrocławiu z dnia  </w:t>
            </w:r>
            <w:r w:rsidR="004E1CFD">
              <w:rPr>
                <w:rFonts w:ascii="Times New Roman" w:hAnsi="Times New Roman" w:cs="Times New Roman"/>
                <w:sz w:val="16"/>
                <w:szCs w:val="16"/>
              </w:rPr>
              <w:t>23 lutego 2023r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.).  </w:t>
            </w:r>
          </w:p>
          <w:p w:rsidR="00B26A01" w:rsidRDefault="00B26A01" w:rsidP="00B26A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Ostatnia aktualizacja: 01.0</w:t>
            </w:r>
            <w:r w:rsidR="004E1C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.2023r.</w:t>
            </w:r>
          </w:p>
          <w:p w:rsidR="00B26A01" w:rsidRDefault="00B26A01" w:rsidP="00B26A01"/>
        </w:tc>
      </w:tr>
    </w:tbl>
    <w:p w:rsidR="007F14E0" w:rsidRDefault="007F14E0">
      <w:bookmarkStart w:id="0" w:name="_GoBack"/>
      <w:bookmarkEnd w:id="0"/>
    </w:p>
    <w:sectPr w:rsidR="007F1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64"/>
    <w:rsid w:val="000E5D64"/>
    <w:rsid w:val="004E1CFD"/>
    <w:rsid w:val="00573384"/>
    <w:rsid w:val="007F14E0"/>
    <w:rsid w:val="00A85E6D"/>
    <w:rsid w:val="00B2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E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E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5</cp:revision>
  <dcterms:created xsi:type="dcterms:W3CDTF">2022-12-21T12:07:00Z</dcterms:created>
  <dcterms:modified xsi:type="dcterms:W3CDTF">2023-03-09T08:20:00Z</dcterms:modified>
</cp:coreProperties>
</file>