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A6A0" w14:textId="722618BE" w:rsidR="00B0515A" w:rsidRDefault="000065EC" w:rsidP="00B0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3A3FDF9" wp14:editId="42E66706">
            <wp:extent cx="4594860" cy="15294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484" cy="153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0241D" w14:textId="77777777" w:rsidR="00CF25E5" w:rsidRDefault="00CF25E5" w:rsidP="00B0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02FB16" w14:textId="651F830E" w:rsidR="00B0515A" w:rsidRPr="00B0515A" w:rsidRDefault="00B0515A" w:rsidP="00B0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5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z Ministerstwem Zdrowia na realizację Narodowej Strategii Onkologicznej</w:t>
      </w:r>
    </w:p>
    <w:p w14:paraId="2357AFD0" w14:textId="77777777" w:rsidR="00B0515A" w:rsidRDefault="00B0515A" w:rsidP="00DD5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1B0E9" w14:textId="23B5A18A" w:rsidR="00DD5D85" w:rsidRPr="00DD5D85" w:rsidRDefault="00DD5D85" w:rsidP="00DD5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D85">
        <w:rPr>
          <w:rFonts w:ascii="Times New Roman" w:eastAsia="Times New Roman" w:hAnsi="Times New Roman" w:cs="Times New Roman"/>
          <w:sz w:val="24"/>
          <w:szCs w:val="24"/>
          <w:lang w:eastAsia="pl-PL"/>
        </w:rPr>
        <w:t>Mamy przyjemność poinformować Państwa, iż została zawarta i podpisana umowa pomiędzy Skarbem Państwa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Ministrem Zdrowia reprezentowanym przez Agnieszkę Bieniuk – Patoł</w:t>
      </w:r>
      <w:r w:rsidR="00F1063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Zastępcę Dyrektora Departamentu Lecznictwa, </w:t>
      </w:r>
      <w:r w:rsidRPr="00DD5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Szpitalem Wielospecjalistycznym im. dr. L. Błażka w Inowrocławiu reprezentowanym przez </w:t>
      </w:r>
      <w:r w:rsidR="0048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- </w:t>
      </w:r>
      <w:r w:rsidRPr="00DD5D85">
        <w:rPr>
          <w:rFonts w:ascii="Times New Roman" w:eastAsia="Times New Roman" w:hAnsi="Times New Roman" w:cs="Times New Roman"/>
          <w:sz w:val="24"/>
          <w:szCs w:val="24"/>
          <w:lang w:eastAsia="pl-PL"/>
        </w:rPr>
        <w:t>Eligiusza Patalasa.</w:t>
      </w:r>
    </w:p>
    <w:p w14:paraId="22B178F3" w14:textId="3D9AD8B4" w:rsidR="00DD5D85" w:rsidRPr="00DD5D85" w:rsidRDefault="00DD5D85" w:rsidP="00DD5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przekazanie Szpitalowi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Zdrowia</w:t>
      </w:r>
      <w:r w:rsidRPr="00DD5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</w:t>
      </w:r>
      <w:r w:rsidR="0077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wieloletniego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 Strategii Onkologicznej w zakresie zadania pn.: „Zakup sprzętu do diagnostyki nowotworów pęcherza moczowego”.</w:t>
      </w:r>
      <w:r w:rsidR="004E0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 </w:t>
      </w:r>
      <w:r w:rsidR="004E0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specjalistycznej aparatury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sztuk cystoskopów giętkich zostaną przekazane środki </w:t>
      </w:r>
      <w:r w:rsidR="004E0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79 900</w:t>
      </w:r>
      <w:r w:rsidRPr="00DD5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siedemdziesiąt dziewięć tysięcy dziewięćset </w:t>
      </w:r>
      <w:r w:rsidRPr="00DD5D85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 00/100)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79C305" w14:textId="46B5D4B0" w:rsidR="00DD5D85" w:rsidRPr="00DD5D85" w:rsidRDefault="00DD5D85" w:rsidP="00DD5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Udzielone wsparcie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Zdrowia</w:t>
      </w:r>
      <w:r w:rsidRPr="00DD5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pozwoli na poprawę bezpieczeństwa </w:t>
      </w:r>
      <w:r w:rsidR="004E0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D85">
        <w:rPr>
          <w:rFonts w:ascii="Times New Roman" w:eastAsia="Times New Roman" w:hAnsi="Times New Roman" w:cs="Times New Roman"/>
          <w:sz w:val="24"/>
          <w:szCs w:val="24"/>
          <w:lang w:eastAsia="pl-PL"/>
        </w:rPr>
        <w:t>i jakości udzielanych świadczeń leczonym pacjentom.</w:t>
      </w:r>
    </w:p>
    <w:p w14:paraId="7178C843" w14:textId="30CF4C92" w:rsidR="00824156" w:rsidRDefault="00824156"/>
    <w:sectPr w:rsidR="0082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85"/>
    <w:rsid w:val="000065EC"/>
    <w:rsid w:val="00481209"/>
    <w:rsid w:val="004E019E"/>
    <w:rsid w:val="00776ACB"/>
    <w:rsid w:val="00824156"/>
    <w:rsid w:val="00881A1B"/>
    <w:rsid w:val="00B0515A"/>
    <w:rsid w:val="00BF7D88"/>
    <w:rsid w:val="00CF25E5"/>
    <w:rsid w:val="00DD5D85"/>
    <w:rsid w:val="00F1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CA6C"/>
  <w15:chartTrackingRefBased/>
  <w15:docId w15:val="{992B6FC5-2EC2-449C-9755-48C70BBA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13</cp:revision>
  <dcterms:created xsi:type="dcterms:W3CDTF">2022-10-04T08:34:00Z</dcterms:created>
  <dcterms:modified xsi:type="dcterms:W3CDTF">2022-10-04T09:16:00Z</dcterms:modified>
</cp:coreProperties>
</file>