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A" w:rsidRDefault="00893DDA" w:rsidP="00F10D79">
      <w:pPr>
        <w:pStyle w:val="Indeks"/>
        <w:jc w:val="right"/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88"/>
        <w:gridCol w:w="6034"/>
        <w:gridCol w:w="2917"/>
      </w:tblGrid>
      <w:tr w:rsidR="00893DDA" w:rsidTr="00893DDA">
        <w:trPr>
          <w:cantSplit/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F10D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 </w:t>
            </w:r>
            <w:r w:rsidR="00F10D79">
              <w:rPr>
                <w:rFonts w:ascii="Times New Roman" w:hAnsi="Times New Roman" w:cs="Times New Roman"/>
                <w:b/>
              </w:rPr>
              <w:t>Patomorfologii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5C1736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Badanie histopatologiczne materiału tkankowego drobnego, </w:t>
            </w:r>
            <w:r>
              <w:rPr>
                <w:rFonts w:ascii="Times New Roman" w:hAnsi="Times New Roman" w:cs="Times New Roman"/>
                <w:snapToGrid w:val="0"/>
              </w:rPr>
              <w:br/>
              <w:t>1 -3 blokowego</w:t>
            </w:r>
            <w:r w:rsidR="005C1736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45,00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5C1736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Badanie histopatologiczne materiału tkankowego dużego, wieloblokowego</w:t>
            </w:r>
            <w:r w:rsidR="005C1736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60,00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Badanie histopatologiczne śródoperacyjne "INTRA"</w:t>
            </w:r>
          </w:p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50,00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Badanie histopatologiczne z materiału sekcyjnego</w:t>
            </w:r>
          </w:p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5C1736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40</w:t>
            </w:r>
            <w:r w:rsidR="00893DDA">
              <w:rPr>
                <w:rFonts w:ascii="Times New Roman" w:hAnsi="Times New Roman" w:cs="Times New Roman"/>
                <w:snapToGrid w:val="0"/>
              </w:rPr>
              <w:t>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Dodatkowe barwienie histochemiczne</w:t>
            </w:r>
          </w:p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16,00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Badanie immunohistochemiczne </w:t>
            </w:r>
            <w:r>
              <w:rPr>
                <w:rFonts w:ascii="Times New Roman" w:hAnsi="Times New Roman" w:cs="Times New Roman"/>
                <w:snapToGrid w:val="0"/>
              </w:rPr>
              <w:br/>
              <w:t>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88,00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6a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Ocena amplifikacji HER-2 metodą SISH 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5C1736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  <w:r w:rsidR="005C1736">
              <w:rPr>
                <w:rFonts w:ascii="Times New Roman" w:hAnsi="Times New Roman" w:cs="Times New Roman"/>
                <w:snapToGrid w:val="0"/>
              </w:rPr>
              <w:t>2</w:t>
            </w:r>
            <w:r>
              <w:rPr>
                <w:rFonts w:ascii="Times New Roman" w:hAnsi="Times New Roman" w:cs="Times New Roman"/>
                <w:snapToGrid w:val="0"/>
              </w:rPr>
              <w:t>0,00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5C1736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Badanie cytologiczne</w:t>
            </w:r>
            <w:r w:rsidR="005C1736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40,00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5C1736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Badanie cytologiczne utrwalonego rozmazu  </w:t>
            </w:r>
            <w:r>
              <w:rPr>
                <w:rFonts w:ascii="Times New Roman" w:hAnsi="Times New Roman" w:cs="Times New Roman"/>
                <w:snapToGrid w:val="0"/>
              </w:rPr>
              <w:br/>
              <w:t>(barwienie, ocena mikroskopowa)</w:t>
            </w:r>
            <w:r w:rsidR="005C1736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20,00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Ocena mikroskopowa gotowego rozmazu cytologii ginekologicznej (konsultacja)                                        </w:t>
            </w:r>
            <w:r w:rsidR="005C1736">
              <w:rPr>
                <w:rFonts w:ascii="Times New Roman" w:hAnsi="Times New Roman" w:cs="Times New Roman"/>
                <w:snapToGrid w:val="0"/>
              </w:rPr>
              <w:t xml:space="preserve">                      </w:t>
            </w:r>
            <w:r>
              <w:rPr>
                <w:rFonts w:ascii="Times New Roman" w:hAnsi="Times New Roman" w:cs="Times New Roman"/>
                <w:snapToGrid w:val="0"/>
              </w:rPr>
              <w:t>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cytologiczne-ginekologiczne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Biopsja aspiracyjna cienkoigłowa (BAC) – pobranie materiału </w:t>
            </w:r>
          </w:p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 ocena  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5C1736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  <w:r w:rsidR="00893DDA">
              <w:rPr>
                <w:rFonts w:ascii="Times New Roman" w:hAnsi="Times New Roman" w:cs="Times New Roman"/>
                <w:snapToGrid w:val="0"/>
              </w:rPr>
              <w:t>0,00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5C1736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Biopsja aspiracyjna cienkoigłowa celowana (BACC) </w:t>
            </w:r>
            <w:r>
              <w:rPr>
                <w:rFonts w:ascii="Times New Roman" w:hAnsi="Times New Roman" w:cs="Times New Roman"/>
                <w:snapToGrid w:val="0"/>
              </w:rPr>
              <w:br/>
              <w:t>pod kontrolą USG – pobranie materiału i ocena (1 narząd)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5C1736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160</w:t>
            </w:r>
            <w:r w:rsidR="00893DDA">
              <w:rPr>
                <w:rFonts w:ascii="Times New Roman" w:hAnsi="Times New Roman" w:cs="Times New Roman"/>
                <w:snapToGrid w:val="0"/>
              </w:rPr>
              <w:t>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Autopsja naukowa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5C1736" w:rsidP="00893DDA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700</w:t>
            </w:r>
            <w:r w:rsidR="00893DDA">
              <w:rPr>
                <w:rFonts w:ascii="Times New Roman" w:hAnsi="Times New Roman" w:cs="Times New Roman"/>
                <w:snapToGrid w:val="0"/>
              </w:rPr>
              <w:t>,00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Przechowywanie zwłok w chłodni – 1 godzina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762938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2,</w:t>
            </w:r>
            <w:r w:rsidR="00762938">
              <w:rPr>
                <w:rFonts w:ascii="Times New Roman" w:hAnsi="Times New Roman" w:cs="Times New Roman"/>
                <w:snapToGrid w:val="0"/>
              </w:rPr>
              <w:t>80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                            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Toaleta zwłok  (dotyczy zwłok z terenu)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762938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6</w:t>
            </w:r>
            <w:r w:rsidR="00762938">
              <w:rPr>
                <w:rFonts w:ascii="Times New Roman" w:hAnsi="Times New Roman" w:cs="Times New Roman"/>
                <w:snapToGrid w:val="0"/>
              </w:rPr>
              <w:t>6</w:t>
            </w:r>
            <w:r>
              <w:rPr>
                <w:rFonts w:ascii="Times New Roman" w:hAnsi="Times New Roman" w:cs="Times New Roman"/>
                <w:snapToGrid w:val="0"/>
              </w:rPr>
              <w:t xml:space="preserve">,00 * 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762938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skreślony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762938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</w:t>
            </w:r>
          </w:p>
        </w:tc>
      </w:tr>
      <w:tr w:rsidR="00893DDA" w:rsidTr="00893DDA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893DDA">
            <w:pPr>
              <w:spacing w:after="0" w:line="240" w:lineRule="auto"/>
              <w:ind w:left="-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Ubranie zwłok  (dotyczy zwłok z terenu)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DA" w:rsidRDefault="00893DDA" w:rsidP="00762938">
            <w:pPr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5</w:t>
            </w:r>
            <w:r w:rsidR="00762938">
              <w:rPr>
                <w:rFonts w:ascii="Times New Roman" w:hAnsi="Times New Roman" w:cs="Times New Roman"/>
                <w:snapToGrid w:val="0"/>
              </w:rPr>
              <w:t>5</w:t>
            </w:r>
            <w:r>
              <w:rPr>
                <w:rFonts w:ascii="Times New Roman" w:hAnsi="Times New Roman" w:cs="Times New Roman"/>
                <w:snapToGrid w:val="0"/>
              </w:rPr>
              <w:t>,00 *</w:t>
            </w:r>
          </w:p>
        </w:tc>
      </w:tr>
      <w:tr w:rsidR="00893DDA" w:rsidTr="00893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9639" w:type="dxa"/>
            <w:gridSpan w:val="3"/>
          </w:tcPr>
          <w:p w:rsidR="00893DDA" w:rsidRDefault="00893DDA" w:rsidP="00893DD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pozycji oznaczonych symbolem gwiazdki należy doliczyć należny podatek VAT.</w:t>
            </w:r>
          </w:p>
          <w:p w:rsidR="00C907AE" w:rsidRDefault="00C907AE" w:rsidP="00C907A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Opracował: Dział Marketingu</w:t>
            </w:r>
          </w:p>
          <w:p w:rsidR="00C907AE" w:rsidRDefault="00C907AE" w:rsidP="00C907A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Wprowadzono na podstawie Załącznika Nr 1 </w:t>
            </w:r>
          </w:p>
          <w:p w:rsidR="00C907AE" w:rsidRDefault="00C907AE" w:rsidP="00C907A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Regulaminu Organizacyjnego Szpitala Wielospecjalistycznego im. dr. Ludwika Błażka w Inowrocławiu </w:t>
            </w:r>
          </w:p>
          <w:p w:rsidR="00C907AE" w:rsidRDefault="00C907AE" w:rsidP="00C90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(tekst jedn.: Zarządzenie Nr 28/2019 Dyrektora Szpitala Wielospecjalistycznego im. dr. Ludwika Błażka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Inowrocławiu z dnia 20 listopada 2019r. z późniejszymi zmianami).  </w:t>
            </w:r>
          </w:p>
          <w:p w:rsidR="00C907AE" w:rsidRDefault="00C907AE" w:rsidP="00C90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Ostatnia aktualizacja: 01.06.2022r.</w:t>
            </w:r>
          </w:p>
          <w:p w:rsidR="00C907AE" w:rsidRDefault="00C907AE" w:rsidP="00C907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3DDA" w:rsidRDefault="00893DDA" w:rsidP="00893DDA"/>
          <w:p w:rsidR="00893DDA" w:rsidRDefault="00893DDA" w:rsidP="00893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DDA" w:rsidRDefault="00893DDA"/>
    <w:p w:rsidR="00893DDA" w:rsidRDefault="00893DDA"/>
    <w:p w:rsidR="00893DDA" w:rsidRDefault="00893DDA"/>
    <w:p w:rsidR="00893DDA" w:rsidRDefault="00893DDA"/>
    <w:p w:rsidR="00893DDA" w:rsidRDefault="00893DDA"/>
    <w:p w:rsidR="00893DDA" w:rsidRDefault="00893DDA"/>
    <w:p w:rsidR="00893DDA" w:rsidRDefault="00893DDA"/>
    <w:p w:rsidR="00893DDA" w:rsidRDefault="00893DDA"/>
    <w:p w:rsidR="00893DDA" w:rsidRDefault="00893DDA"/>
    <w:sectPr w:rsidR="00893DDA" w:rsidSect="00893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A2" w:rsidRDefault="009A7FA2" w:rsidP="00E55339">
      <w:pPr>
        <w:spacing w:after="0" w:line="240" w:lineRule="auto"/>
      </w:pPr>
      <w:r>
        <w:separator/>
      </w:r>
    </w:p>
  </w:endnote>
  <w:endnote w:type="continuationSeparator" w:id="0">
    <w:p w:rsidR="009A7FA2" w:rsidRDefault="009A7FA2" w:rsidP="00E5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0C" w:rsidRDefault="00091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39" w:rsidRDefault="00E55339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0C" w:rsidRDefault="00091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A2" w:rsidRDefault="009A7FA2" w:rsidP="00E55339">
      <w:pPr>
        <w:spacing w:after="0" w:line="240" w:lineRule="auto"/>
      </w:pPr>
      <w:r>
        <w:separator/>
      </w:r>
    </w:p>
  </w:footnote>
  <w:footnote w:type="continuationSeparator" w:id="0">
    <w:p w:rsidR="009A7FA2" w:rsidRDefault="009A7FA2" w:rsidP="00E5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0C" w:rsidRDefault="0009140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39" w:rsidRDefault="001B0D23">
    <w:pPr>
      <w:pStyle w:val="Nagwek1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ZAKŁAD </w:t>
    </w:r>
    <w:r w:rsidR="00F10D79">
      <w:rPr>
        <w:b/>
        <w:bCs/>
        <w:sz w:val="32"/>
        <w:szCs w:val="32"/>
      </w:rPr>
      <w:t>PATOMORFOLOGII</w:t>
    </w:r>
  </w:p>
  <w:p w:rsidR="00E55339" w:rsidRDefault="00E55339" w:rsidP="005B47FE">
    <w:pPr>
      <w:pStyle w:val="Nagwek1"/>
      <w:jc w:val="center"/>
      <w:rPr>
        <w:b/>
        <w:bCs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0C" w:rsidRDefault="0009140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339"/>
    <w:rsid w:val="00066435"/>
    <w:rsid w:val="0009140C"/>
    <w:rsid w:val="001B0D23"/>
    <w:rsid w:val="00243AE1"/>
    <w:rsid w:val="00317239"/>
    <w:rsid w:val="004A49D9"/>
    <w:rsid w:val="005B47FE"/>
    <w:rsid w:val="005C1736"/>
    <w:rsid w:val="005E14E5"/>
    <w:rsid w:val="00647756"/>
    <w:rsid w:val="00702AB5"/>
    <w:rsid w:val="00762938"/>
    <w:rsid w:val="00893DDA"/>
    <w:rsid w:val="009A7FA2"/>
    <w:rsid w:val="009D60C1"/>
    <w:rsid w:val="00C907AE"/>
    <w:rsid w:val="00E55339"/>
    <w:rsid w:val="00F10D79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007B3"/>
  </w:style>
  <w:style w:type="character" w:customStyle="1" w:styleId="StopkaZnak">
    <w:name w:val="Stopka Znak"/>
    <w:basedOn w:val="Domylnaczcionkaakapitu"/>
    <w:link w:val="Stopka1"/>
    <w:uiPriority w:val="99"/>
    <w:qFormat/>
    <w:rsid w:val="001007B3"/>
  </w:style>
  <w:style w:type="paragraph" w:styleId="Nagwek">
    <w:name w:val="header"/>
    <w:basedOn w:val="Normalny"/>
    <w:next w:val="Tekstpodstawowy"/>
    <w:link w:val="NagwekZnak"/>
    <w:qFormat/>
    <w:rsid w:val="00E55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55339"/>
    <w:pPr>
      <w:spacing w:after="140" w:line="288" w:lineRule="auto"/>
    </w:pPr>
  </w:style>
  <w:style w:type="paragraph" w:styleId="Lista">
    <w:name w:val="List"/>
    <w:basedOn w:val="Tekstpodstawowy"/>
    <w:rsid w:val="00E55339"/>
    <w:rPr>
      <w:rFonts w:cs="Mangal"/>
    </w:rPr>
  </w:style>
  <w:style w:type="paragraph" w:customStyle="1" w:styleId="Legenda1">
    <w:name w:val="Legenda1"/>
    <w:basedOn w:val="Normalny"/>
    <w:qFormat/>
    <w:rsid w:val="00E553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55339"/>
    <w:pPr>
      <w:suppressLineNumbers/>
    </w:pPr>
    <w:rPr>
      <w:rFonts w:cs="Mangal"/>
    </w:rPr>
  </w:style>
  <w:style w:type="paragraph" w:customStyle="1" w:styleId="Default">
    <w:name w:val="Default"/>
    <w:qFormat/>
    <w:rsid w:val="00BF0CC2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agwek1">
    <w:name w:val="Nagłówek1"/>
    <w:basedOn w:val="Normalny"/>
    <w:uiPriority w:val="99"/>
    <w:semiHidden/>
    <w:unhideWhenUsed/>
    <w:rsid w:val="001007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007B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F0CC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1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0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DA32-1C38-4651-BFF8-1ED4262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dc:description/>
  <cp:lastModifiedBy>Szpital</cp:lastModifiedBy>
  <cp:revision>20</cp:revision>
  <cp:lastPrinted>2018-09-03T06:50:00Z</cp:lastPrinted>
  <dcterms:created xsi:type="dcterms:W3CDTF">2017-10-20T07:51:00Z</dcterms:created>
  <dcterms:modified xsi:type="dcterms:W3CDTF">2022-06-06T10:03:00Z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