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5"/>
        <w:gridCol w:w="6352"/>
        <w:gridCol w:w="2297"/>
      </w:tblGrid>
      <w:tr w:rsidR="00CC4660" w:rsidTr="00CC4660">
        <w:trPr>
          <w:cantSplit/>
          <w:trHeight w:val="305"/>
        </w:trPr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Zakład Diagnostyki Obrazowej</w:t>
            </w:r>
          </w:p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Pracownia RTG, Pracownia Mammograficzna</w:t>
            </w:r>
          </w:p>
        </w:tc>
        <w:bookmarkStart w:id="0" w:name="_GoBack"/>
        <w:bookmarkEnd w:id="0"/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4660" w:rsidRDefault="00CC4660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Badania i prześwietlenia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Wysokość opłaty</w:t>
            </w:r>
          </w:p>
          <w:p w:rsidR="00CC4660" w:rsidRDefault="00CC4660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(w złotych)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Cholangiografia - inne </w:t>
            </w:r>
          </w:p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(przez dren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Khera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tabs>
                <w:tab w:val="left" w:pos="795"/>
              </w:tabs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170,00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Doustne podanie kontrastu barytowego - przełyk z kontrastem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tabs>
                <w:tab w:val="left" w:pos="795"/>
              </w:tabs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Badanie RTG jelit - inne </w:t>
            </w:r>
          </w:p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(pasaż jelit)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260,00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Badanie RTG jelit - inne </w:t>
            </w:r>
          </w:p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kolografia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230,00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Pankreatografia kontrastowa (ERCP)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240,00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RTG przewodu pokarmowego - inne </w:t>
            </w:r>
          </w:p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(żołądek i dwunastnica)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Urografia z kontrastem niejonowym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330,00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Cystografia dzieci do 4 roku życia/dzieci powyżej 4 roku życia oraz dorośli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270,00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Badanie RTG układu moczowego – inne</w:t>
            </w:r>
          </w:p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(pielografia)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180,00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Histerosalphingografia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(kontrast cieniujący) – HSG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180,00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Fistulografia (zaotrzewnowa)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190,00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Skopia płuc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90,00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4660" w:rsidRDefault="00CC4660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Zdjęcia RTG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4660" w:rsidRDefault="00CC4660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płuc P-A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RTG płuc P-A + boczne (P-A, L)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50,00 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żeber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RTG mostka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czaszki P-A + boczne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czaszki na podstawę i potylicę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twarzoczaszki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RTG zatok, siodełka tureckiego, kości nosa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oczodołów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RTG żuchwy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nosogardła</w:t>
            </w:r>
            <w:proofErr w:type="spellEnd"/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50,00  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uszu wg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Stenversa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Schullera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(dwie projekcje)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RTG kanałów nerwów wzrokowych (dwie projekcje)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RTG kręgosłupa szyjnego (dwie projekcje)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RTG piersiowego (TH) , lędźwiowo-krzyżowego (L-S) (dwie projekcje)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kości krzyżowej/stawów krzyżowo-biodrowych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jamy brzusznej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stawu barkowego, łopatki, obojczyka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RTG nadgarstka, dłoni, łokcia, przedramienia (dwie projekcje)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miednicy/stawów biodrowych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stawu biodrowego – osi szyjki kości udowej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RTG kości uda/podudzia/stawu kolanowego (dwie projekcje)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osiowe/styczne rzepki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36,00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RTG stawu skokowego/stopy (dwie projekcje)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Zdjęcie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rtg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kręgosłupa – inne  (kręgosłup stojący)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Przyłóżkowy rentgen klatki piersiowej w technologii cyfrowej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inne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Dokumentacja medyczna badania RTG cyfrowego na płycie CD-R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1,65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RTG kości długich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RTG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wewnątrzustne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zębowe (punktowe)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37,00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Mammografia jednej piersi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120,00</w:t>
            </w:r>
          </w:p>
        </w:tc>
      </w:tr>
      <w:tr w:rsidR="00CC4660" w:rsidTr="00CC4660">
        <w:trPr>
          <w:cantSplit/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4660" w:rsidRDefault="00CC4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Mammografia dwóch piersi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4660" w:rsidRDefault="00CC4660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130,00</w:t>
            </w:r>
          </w:p>
        </w:tc>
      </w:tr>
      <w:tr w:rsidR="00CC4660" w:rsidTr="00CC4660">
        <w:trPr>
          <w:trHeight w:val="1493"/>
        </w:trPr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4660" w:rsidRDefault="00CC466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4660" w:rsidRDefault="00CC4660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Opracował: Dział Marketingu</w:t>
            </w:r>
          </w:p>
          <w:p w:rsidR="00CC4660" w:rsidRDefault="00CC4660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CC4660" w:rsidRDefault="00CC4660">
            <w:pPr>
              <w:pStyle w:val="Default"/>
            </w:pPr>
            <w:r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CC4660" w:rsidRDefault="00CC4660">
            <w:pPr>
              <w:pStyle w:val="Default"/>
            </w:pPr>
            <w:r>
              <w:rPr>
                <w:sz w:val="18"/>
                <w:szCs w:val="18"/>
              </w:rPr>
              <w:t xml:space="preserve">(tekst jedn.: Zarządzenie Nr 28/2019 Dyrektora Szpitala Wielospecjalistycznego im. dr. Ludwika Błażka w Inowrocławiu z dnia 20 listopada2019r. z późniejszymi zmianami.) </w:t>
            </w:r>
          </w:p>
          <w:p w:rsidR="00CC4660" w:rsidRDefault="00CC4660">
            <w:pPr>
              <w:pStyle w:val="Default"/>
            </w:pPr>
            <w:r>
              <w:rPr>
                <w:sz w:val="18"/>
                <w:szCs w:val="18"/>
              </w:rPr>
              <w:t>Ostatnia aktualizacja: 01 kwietnia  2020r.</w:t>
            </w:r>
          </w:p>
          <w:p w:rsidR="00CC4660" w:rsidRDefault="00CC4660"/>
          <w:p w:rsidR="00CC4660" w:rsidRDefault="00CC466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CC4660" w:rsidRDefault="00CC4660" w:rsidP="00CC4660">
      <w:pPr>
        <w:spacing w:after="0"/>
      </w:pPr>
    </w:p>
    <w:p w:rsidR="00AF3D23" w:rsidRDefault="00AF3D23"/>
    <w:sectPr w:rsidR="00AF3D23" w:rsidSect="00CC46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F3"/>
    <w:rsid w:val="005B04F3"/>
    <w:rsid w:val="00AF3D23"/>
    <w:rsid w:val="00C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660"/>
    <w:pPr>
      <w:suppressAutoHyphens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466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660"/>
    <w:pPr>
      <w:suppressAutoHyphens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466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dcterms:created xsi:type="dcterms:W3CDTF">2022-03-28T10:52:00Z</dcterms:created>
  <dcterms:modified xsi:type="dcterms:W3CDTF">2022-03-28T10:52:00Z</dcterms:modified>
</cp:coreProperties>
</file>