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8"/>
        <w:gridCol w:w="6033"/>
        <w:gridCol w:w="2918"/>
      </w:tblGrid>
      <w:tr w:rsidR="00657D16" w:rsidTr="00657D16">
        <w:trPr>
          <w:cantSplit/>
          <w:trHeight w:val="305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16" w:rsidRDefault="00657D16" w:rsidP="007E3804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Zakład Mikrobiologii Lekarskiej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D16" w:rsidRPr="00657D16" w:rsidRDefault="00657D16" w:rsidP="00657D1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657D16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</w:rPr>
              <w:t>Wysokość opłaty</w:t>
            </w:r>
          </w:p>
          <w:p w:rsidR="00657D16" w:rsidRPr="00657D16" w:rsidRDefault="00657D16" w:rsidP="00657D1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 w:rsidRPr="00657D16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</w:rPr>
              <w:t>(w złotych)</w:t>
            </w:r>
          </w:p>
          <w:p w:rsidR="00657D16" w:rsidRDefault="00657D16" w:rsidP="00657D16">
            <w:pPr>
              <w:widowControl w:val="0"/>
            </w:pPr>
          </w:p>
        </w:tc>
      </w:tr>
      <w:tr w:rsidR="00054993" w:rsidTr="00657D16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Preparat barwiony metodą Grama (np. czystość pochwy)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moczu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końcówki cewnika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- plwocina, popłuczyny, BAL,  gardło, nos, nasienie, cewka, ucho, oko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33,00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Posiew w kierunku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Streptococcusagalactie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SGB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33,00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Posiew – rana,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ropa,płyn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… beztlenowy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40,00</w:t>
            </w:r>
          </w:p>
        </w:tc>
      </w:tr>
      <w:tr w:rsidR="00054993" w:rsidTr="007E3804">
        <w:trPr>
          <w:cantSplit/>
          <w:trHeight w:val="31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– rana, ropa, płyn… tlenowy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de-DE" w:eastAsia="en-US"/>
              </w:rPr>
            </w:pPr>
          </w:p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val="de-DE" w:eastAsia="en-US"/>
              </w:rPr>
              <w:t>35,00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– wymaz z odbytu, kał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Wymaz z miejsca wkłucia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płynu ustrojowego  w butelce pediatrycznej z neutralizatorem antybiotyków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41,00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płynu ustrojowego  w butelce tlenowej z neutralizatorem antybiotyków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41,00</w:t>
            </w:r>
          </w:p>
        </w:tc>
      </w:tr>
      <w:tr w:rsidR="00054993" w:rsidTr="007E3804">
        <w:trPr>
          <w:cantSplit/>
          <w:trHeight w:val="29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płynu ustrojowego  w butelce z czynnikiem lizującym makrofagi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Identyfikacja manualna drobnoustrojów tlenowych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Identyfikacja metodą automatyczną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Wykrywanie antygenów w PMR metodą lateksową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133,00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Antybiogram metodą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dyfuzyjno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-krążkową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Antybiogram rozszerzony metoda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dyfuzyjno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-krążkową (drobnoustroje lekooporne)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Antybiogram MIC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54,00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Antybiogram dla beztlenowców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75,00</w:t>
            </w:r>
          </w:p>
        </w:tc>
      </w:tr>
      <w:tr w:rsidR="00054993" w:rsidTr="007E3804">
        <w:trPr>
          <w:cantSplit/>
          <w:trHeight w:val="4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Antybiogram metodą automatyczną VITEK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płynów dializacyjnych wody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Oznaczanie zawartości endotoksyn bakteryjnych testem LAL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Kontrola procesu sterylizacji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Mikrobiologiczna kontrola czystości powierzchni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28,00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Mikrobiologiczna kontrola czystości powietrza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Mikrobiologiczna kontrola czystości rąk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w kierunku nosicielstwa MRSA, ESBL, MBL, KPC, VRE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w kierunku nosicielstwa MRSA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Posiew w kierunku nosicielstwa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Staphylococcusaureus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Posiew w kierunku rzeżączki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Neisseriagonorrhoeae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Posiew w kierunku grzybów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Hodowla w kierunku rzęsistka pochwowego -</w:t>
            </w:r>
          </w:p>
          <w:p w:rsidR="00054993" w:rsidRDefault="00054993" w:rsidP="007E3804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Trichomonasvaginalis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Badanie w kierunku obecności (preparat) Nużeńca ludzkiego -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Demodexfolliculorum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33a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Hodowla, identyfikacja,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lekowrażliwość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Mycoplasma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hominis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Ureoplasma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sp. w zakażeniach układu moczowo-płciowego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Testy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immunochromatograficzne</w:t>
            </w:r>
            <w:proofErr w:type="spellEnd"/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antygenów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Adeno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Rota, Noro, Astro-wirusów w kale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78,00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Badanie w kierunku noro- wirusów w kale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Badanie w kierunku rota i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adeno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-wirusów w kale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antygenów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Campylobacter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 coli i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jejuni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w kale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toksyny A i B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Clostridumdifficile</w:t>
            </w:r>
            <w:r>
              <w:rPr>
                <w:rFonts w:ascii="Times New Roman" w:eastAsia="Calibri" w:hAnsi="Times New Roman" w:cs="Times New Roman"/>
                <w:lang w:eastAsia="en-US"/>
              </w:rPr>
              <w:t>w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kale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DHG i toksyny A i B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C.difficile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w kale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antygenów wirusa RSV/ADENO w wymazach z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nosogardzieli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antygenu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S.pneumoniae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w moczu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antygenów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Helicobacterpylori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w kale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antygenów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Legionellapneumophilia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s. 1 w moczu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70,00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antygenów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S.pyogenes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w wymazie z gardła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antygenów wirusa grypy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AiB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w wymazach z 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nosogardzieli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nosa, z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aspiratów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z układu oddechowego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45a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Wykrywanie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karbapenemaz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metodą chromatograficzną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85,00</w:t>
            </w:r>
          </w:p>
        </w:tc>
      </w:tr>
      <w:tr w:rsidR="00054993" w:rsidTr="007E3804">
        <w:trPr>
          <w:cantSplit/>
          <w:trHeight w:val="30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Testy genetyczne</w:t>
            </w:r>
          </w:p>
        </w:tc>
      </w:tr>
      <w:tr w:rsidR="00054993" w:rsidTr="007E3804">
        <w:trPr>
          <w:cantSplit/>
          <w:trHeight w:val="3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Wykrywanie DNA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Mykoplasmapneumoniae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 próbkach z wymazów z gardła/</w:t>
            </w:r>
            <w:proofErr w:type="spellStart"/>
            <w:r>
              <w:rPr>
                <w:rFonts w:ascii="Times New Roman" w:eastAsia="Calibri" w:hAnsi="Times New Roman" w:cs="Times New Roman"/>
              </w:rPr>
              <w:t>nosogardzieli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FDAz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uproszczoną ekstrakcją DNA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993" w:rsidRDefault="00054993" w:rsidP="007E380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90,00</w:t>
            </w:r>
          </w:p>
        </w:tc>
      </w:tr>
      <w:tr w:rsidR="007E3804" w:rsidTr="007E3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70"/>
        </w:trPr>
        <w:tc>
          <w:tcPr>
            <w:tcW w:w="9639" w:type="dxa"/>
            <w:gridSpan w:val="3"/>
          </w:tcPr>
          <w:p w:rsidR="007E3804" w:rsidRPr="00DD0437" w:rsidRDefault="007E3804" w:rsidP="007E380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0437"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657D16" w:rsidRPr="00DD0437" w:rsidRDefault="00657D16" w:rsidP="007E3804">
            <w:pPr>
              <w:spacing w:after="0"/>
              <w:rPr>
                <w:sz w:val="18"/>
                <w:szCs w:val="18"/>
              </w:rPr>
            </w:pPr>
          </w:p>
          <w:p w:rsidR="007E3804" w:rsidRPr="00DD0437" w:rsidRDefault="007E3804" w:rsidP="007E3804">
            <w:pPr>
              <w:spacing w:after="0"/>
              <w:rPr>
                <w:sz w:val="18"/>
                <w:szCs w:val="18"/>
              </w:rPr>
            </w:pPr>
            <w:r w:rsidRPr="00DD04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7E3804" w:rsidRPr="00DD0437" w:rsidRDefault="007E3804" w:rsidP="007E3804">
            <w:pPr>
              <w:pStyle w:val="Default"/>
              <w:rPr>
                <w:sz w:val="18"/>
                <w:szCs w:val="18"/>
              </w:rPr>
            </w:pPr>
            <w:r w:rsidRPr="00DD0437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7E3804" w:rsidRDefault="007E3804" w:rsidP="007E3804">
            <w:pPr>
              <w:spacing w:after="0" w:line="240" w:lineRule="auto"/>
            </w:pPr>
            <w:r w:rsidRPr="00DD0437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</w:t>
            </w:r>
            <w:bookmarkStart w:id="0" w:name="_GoBack"/>
            <w:bookmarkEnd w:id="0"/>
            <w:r w:rsidRPr="00DD0437">
              <w:rPr>
                <w:rFonts w:ascii="Times New Roman" w:hAnsi="Times New Roman" w:cs="Times New Roman"/>
                <w:sz w:val="18"/>
                <w:szCs w:val="18"/>
              </w:rPr>
              <w:t xml:space="preserve">Nr 2/2021 Dyrektora Szpitala Wielospecjalistycznego im. dr. Ludwika Błażka </w:t>
            </w:r>
            <w:r w:rsidRPr="00DD04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Inowrocławiu z dnia </w:t>
            </w:r>
            <w:r w:rsidRPr="00DD0437">
              <w:rPr>
                <w:rFonts w:ascii="Times New Roman" w:hAnsi="Times New Roman" w:cs="Times New Roman"/>
                <w:bCs/>
                <w:sz w:val="18"/>
                <w:szCs w:val="18"/>
              </w:rPr>
              <w:t>26 lutego 2021 r.</w:t>
            </w:r>
            <w:r w:rsidRPr="00DD04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E3804" w:rsidRDefault="007E3804" w:rsidP="007E38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Ostatnia aktualizacja: 08.03.2021r.</w:t>
            </w:r>
          </w:p>
          <w:p w:rsidR="007E3804" w:rsidRDefault="007E3804" w:rsidP="007E3804">
            <w:pPr>
              <w:spacing w:after="0" w:line="240" w:lineRule="auto"/>
              <w:jc w:val="center"/>
            </w:pPr>
          </w:p>
        </w:tc>
      </w:tr>
    </w:tbl>
    <w:p w:rsidR="00054993" w:rsidRDefault="00054993" w:rsidP="00054993">
      <w:pPr>
        <w:spacing w:after="0" w:line="240" w:lineRule="auto"/>
        <w:ind w:left="4956" w:firstLine="708"/>
        <w:jc w:val="center"/>
      </w:pPr>
    </w:p>
    <w:p w:rsidR="00054993" w:rsidRDefault="00054993" w:rsidP="00054993">
      <w:pPr>
        <w:spacing w:after="0" w:line="240" w:lineRule="auto"/>
        <w:ind w:left="4956" w:firstLine="708"/>
      </w:pPr>
    </w:p>
    <w:p w:rsidR="00587F96" w:rsidRDefault="00587F96"/>
    <w:sectPr w:rsidR="00587F96" w:rsidSect="00657D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D8"/>
    <w:rsid w:val="00054993"/>
    <w:rsid w:val="00587F96"/>
    <w:rsid w:val="005A2DD8"/>
    <w:rsid w:val="00657D16"/>
    <w:rsid w:val="007E3804"/>
    <w:rsid w:val="00D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93"/>
    <w:pPr>
      <w:suppressAutoHyphens/>
    </w:pPr>
    <w:rPr>
      <w:rFonts w:ascii="Calibri" w:eastAsia="font287" w:hAnsi="Calibri" w:cs="font28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99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93"/>
    <w:pPr>
      <w:suppressAutoHyphens/>
    </w:pPr>
    <w:rPr>
      <w:rFonts w:ascii="Calibri" w:eastAsia="font287" w:hAnsi="Calibri" w:cs="font28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99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dcterms:created xsi:type="dcterms:W3CDTF">2022-03-28T09:54:00Z</dcterms:created>
  <dcterms:modified xsi:type="dcterms:W3CDTF">2022-03-28T11:20:00Z</dcterms:modified>
</cp:coreProperties>
</file>